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19" w:rsidRDefault="00755FE5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Auto Fluorescence HepG2 and HEK293 Cell-based Assay for High-throughput Screening</w:t>
      </w:r>
    </w:p>
    <w:p w:rsidR="00A54719" w:rsidRDefault="00A54719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A54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719" w:rsidRDefault="00755FE5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A54719" w:rsidRDefault="00A54719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4719" w:rsidRDefault="00755FE5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Auto Fluorescence_TOX21_SLP_Version1.0</w:t>
            </w:r>
          </w:p>
        </w:tc>
      </w:tr>
      <w:tr w:rsidR="00A54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719" w:rsidRDefault="00755FE5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A54719" w:rsidRDefault="00A54719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4719" w:rsidRDefault="00755FE5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Auto Fluorescence HepG2 and HEK293 Cell-based Assay for High-throughput Screening</w:t>
            </w:r>
          </w:p>
        </w:tc>
      </w:tr>
    </w:tbl>
    <w:p w:rsidR="00A54719" w:rsidRDefault="00755FE5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40"/>
        <w:gridCol w:w="1025"/>
        <w:gridCol w:w="898"/>
        <w:gridCol w:w="1792"/>
        <w:gridCol w:w="1448"/>
        <w:gridCol w:w="1008"/>
        <w:gridCol w:w="1049"/>
      </w:tblGrid>
      <w:tr w:rsidR="00A54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A54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Auto fluorescence of the compounds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HepG2 and HEK293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D7248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Hepatocellular</w:t>
            </w:r>
            <w:r w:rsidR="00755FE5">
              <w:rPr>
                <w:rFonts w:ascii="Arial" w:eastAsia="Times New Roman" w:hAnsi="Arial" w:cs="Arial"/>
                <w:sz w:val="20"/>
                <w:szCs w:val="20"/>
              </w:rPr>
              <w:t xml:space="preserve"> carcinoma and 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Fluorescence Intensity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A54719" w:rsidRDefault="00A54719">
      <w:pPr>
        <w:rPr>
          <w:rFonts w:eastAsia="Times New Roman"/>
        </w:rPr>
      </w:pPr>
    </w:p>
    <w:p w:rsidR="00A54719" w:rsidRDefault="00755FE5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A54719" w:rsidRDefault="00755FE5">
      <w:pPr>
        <w:divId w:val="3445995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-The </w:t>
      </w:r>
      <w:r w:rsidR="00F660D5">
        <w:rPr>
          <w:rFonts w:ascii="Arial" w:eastAsia="Times New Roman" w:hAnsi="Arial" w:cs="Arial"/>
          <w:sz w:val="20"/>
          <w:szCs w:val="20"/>
        </w:rPr>
        <w:t>assay should be performed in bla</w:t>
      </w:r>
      <w:r>
        <w:rPr>
          <w:rFonts w:ascii="Arial" w:eastAsia="Times New Roman" w:hAnsi="Arial" w:cs="Arial"/>
          <w:sz w:val="20"/>
          <w:szCs w:val="20"/>
        </w:rPr>
        <w:t xml:space="preserve">ck-clear bottom 1536 well plates, so the bottom of the plates should not be touched </w:t>
      </w:r>
    </w:p>
    <w:p w:rsidR="00A54719" w:rsidRDefault="00755FE5">
      <w:pPr>
        <w:divId w:val="94118313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-Cell culture is maintained by passaging twice a week and should not reach more than 90% confluence </w:t>
      </w:r>
    </w:p>
    <w:p w:rsidR="00A54719" w:rsidRDefault="00755FE5">
      <w:pPr>
        <w:divId w:val="5767491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3. -Only the top 5 odd concentrations of the first day sets (NTP, EPA and NCTT) of compound plates were used for transferring to the assay plates</w:t>
      </w:r>
    </w:p>
    <w:p w:rsidR="00A54719" w:rsidRDefault="00755FE5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29"/>
        <w:gridCol w:w="2274"/>
        <w:gridCol w:w="2357"/>
      </w:tblGrid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-Eagle's Minimum Essential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/ 30-2003 </w:t>
            </w:r>
          </w:p>
        </w:tc>
      </w:tr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SH30071.03 </w:t>
            </w:r>
          </w:p>
        </w:tc>
      </w:tr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and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15140 </w:t>
            </w:r>
          </w:p>
        </w:tc>
      </w:tr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-0.25%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25200 </w:t>
            </w:r>
          </w:p>
        </w:tc>
      </w:tr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12648 </w:t>
            </w:r>
          </w:p>
        </w:tc>
      </w:tr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/ 789092F </w:t>
            </w:r>
          </w:p>
        </w:tc>
      </w:tr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A54719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</w:tr>
      <w:tr w:rsidR="00034EC1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-Fluorescein (Green channel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-Sigma/F2456</w:t>
            </w:r>
          </w:p>
        </w:tc>
      </w:tr>
      <w:tr w:rsidR="00034EC1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-Triamterene (Blue channel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-Sigma/T4143</w:t>
            </w:r>
          </w:p>
        </w:tc>
      </w:tr>
      <w:tr w:rsidR="00034EC1" w:rsidTr="00034E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-Rose Bengal sodium (Red channel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EC1" w:rsidRDefault="00034EC1" w:rsidP="00623B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-Sigma/11950</w:t>
            </w:r>
          </w:p>
        </w:tc>
      </w:tr>
    </w:tbl>
    <w:p w:rsidR="00A54719" w:rsidRDefault="00A54719">
      <w:pPr>
        <w:rPr>
          <w:rFonts w:eastAsia="Times New Roman"/>
        </w:rPr>
      </w:pPr>
    </w:p>
    <w:p w:rsidR="00A54719" w:rsidRDefault="00755FE5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A54719" w:rsidRDefault="00755FE5">
      <w:pPr>
        <w:divId w:val="1397969982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A54719" w:rsidRDefault="00755FE5">
      <w:pPr>
        <w:divId w:val="17800314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95"/>
        <w:gridCol w:w="1475"/>
        <w:gridCol w:w="1475"/>
        <w:gridCol w:w="1475"/>
        <w:gridCol w:w="1290"/>
      </w:tblGrid>
      <w:tr w:rsidR="00A54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A54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-Eagle's Minimum Essential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A54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A54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and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A54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4719" w:rsidRDefault="00755F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A54719" w:rsidRDefault="00755FE5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A54719" w:rsidRDefault="00755FE5">
      <w:pPr>
        <w:divId w:val="122985095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1.2.1 -1ml frozen cells of HepG2 were taken in pre-warmed 10ml of thaw/culture medium for centrifuging </w:t>
      </w:r>
    </w:p>
    <w:p w:rsidR="00A54719" w:rsidRDefault="00755FE5">
      <w:pPr>
        <w:divId w:val="18949974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1.2.2 -Seed the cells at 2 million per T-75 flask with thaw/culture medium</w:t>
      </w:r>
    </w:p>
    <w:p w:rsidR="00A54719" w:rsidRDefault="00755FE5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A54719" w:rsidRDefault="00755FE5">
      <w:pPr>
        <w:divId w:val="13522948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1.3.1 -Detach the cells from the flask using 0.25% Trypsin </w:t>
      </w:r>
    </w:p>
    <w:p w:rsidR="00A54719" w:rsidRDefault="00755FE5">
      <w:pPr>
        <w:divId w:val="20334163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re-seeded in T-225 flask at 3-4 million</w:t>
      </w:r>
    </w:p>
    <w:p w:rsidR="00A54719" w:rsidRDefault="00755FE5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A54719" w:rsidRDefault="00755FE5">
      <w:pPr>
        <w:divId w:val="17356592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2.1 -Spin down the cells after rinsing the cells with DPBS and 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trypsinizing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A54719" w:rsidRDefault="00755FE5">
      <w:pPr>
        <w:divId w:val="116019395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thaw/culture medium </w:t>
      </w:r>
    </w:p>
    <w:p w:rsidR="00A54719" w:rsidRDefault="00755FE5">
      <w:pPr>
        <w:divId w:val="37200541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2.3 -Dispense cells in 55 plates of black-clear bottom 1536 well plate at 2000/well/5uL through 8 tip 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dispen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 xml:space="preserve">ser </w:t>
      </w:r>
    </w:p>
    <w:p w:rsidR="00A54719" w:rsidRDefault="00755FE5">
      <w:pPr>
        <w:divId w:val="6334083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2.4 -Incubate at 37C for 18hrs (overnight) </w:t>
      </w:r>
    </w:p>
    <w:p w:rsidR="00A54719" w:rsidRDefault="00755FE5">
      <w:pPr>
        <w:divId w:val="35889944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2.5 -Transfer 23nL of compounds from the library collections and positive control t</w:t>
      </w:r>
      <w:r w:rsidR="00034EC1">
        <w:rPr>
          <w:rFonts w:ascii="Arial" w:eastAsia="Times New Roman" w:hAnsi="Arial" w:cs="Arial"/>
          <w:sz w:val="20"/>
          <w:szCs w:val="20"/>
        </w:rPr>
        <w:t xml:space="preserve">o the assay plates through </w:t>
      </w:r>
      <w:proofErr w:type="spellStart"/>
      <w:r w:rsidR="00034EC1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A54719" w:rsidRDefault="00755FE5">
      <w:pPr>
        <w:divId w:val="462289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2.6 -Incubate at 37C for 1hr </w:t>
      </w:r>
    </w:p>
    <w:p w:rsidR="00A54719" w:rsidRDefault="00755FE5">
      <w:pPr>
        <w:divId w:val="14609772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2.7 -Read the fluorescence intensity through Envision plate reader for Green (Ex/</w:t>
      </w:r>
      <w:proofErr w:type="spellStart"/>
      <w:r>
        <w:rPr>
          <w:rFonts w:ascii="Arial" w:eastAsia="Times New Roman" w:hAnsi="Arial" w:cs="Arial"/>
          <w:sz w:val="20"/>
          <w:szCs w:val="20"/>
        </w:rPr>
        <w:t>Em</w:t>
      </w:r>
      <w:proofErr w:type="spellEnd"/>
      <w:r>
        <w:rPr>
          <w:rFonts w:ascii="Arial" w:eastAsia="Times New Roman" w:hAnsi="Arial" w:cs="Arial"/>
          <w:sz w:val="20"/>
          <w:szCs w:val="20"/>
        </w:rPr>
        <w:t>- FITC485/535nm), Blue (Ex/Em-405/460nm) and Red (Ex/</w:t>
      </w:r>
      <w:proofErr w:type="spellStart"/>
      <w:r>
        <w:rPr>
          <w:rFonts w:ascii="Arial" w:eastAsia="Times New Roman" w:hAnsi="Arial" w:cs="Arial"/>
          <w:sz w:val="20"/>
          <w:szCs w:val="20"/>
        </w:rPr>
        <w:t>Em</w:t>
      </w:r>
      <w:proofErr w:type="spellEnd"/>
      <w:r>
        <w:rPr>
          <w:rFonts w:ascii="Arial" w:eastAsia="Times New Roman" w:hAnsi="Arial" w:cs="Arial"/>
          <w:sz w:val="20"/>
          <w:szCs w:val="20"/>
        </w:rPr>
        <w:t>- 540/590nm)</w:t>
      </w:r>
    </w:p>
    <w:p w:rsidR="00755FE5" w:rsidRDefault="00755FE5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9B5BAB">
        <w:rPr>
          <w:rFonts w:eastAsia="Times New Roman"/>
        </w:rPr>
        <w:tab/>
        <w:t>3. Assay Performance</w:t>
      </w:r>
    </w:p>
    <w:tbl>
      <w:tblPr>
        <w:tblW w:w="9030" w:type="dxa"/>
        <w:tblInd w:w="131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20"/>
        <w:gridCol w:w="2340"/>
        <w:gridCol w:w="2430"/>
        <w:gridCol w:w="2340"/>
      </w:tblGrid>
      <w:tr w:rsidR="0016541A" w:rsidRPr="009B5BAB" w:rsidTr="0016541A">
        <w:trPr>
          <w:trHeight w:val="712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541A" w:rsidRPr="009B5BAB" w:rsidRDefault="0016541A" w:rsidP="009B5BAB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Auto-Fluorescence</w:t>
            </w:r>
          </w:p>
          <w:p w:rsidR="0016541A" w:rsidRPr="009B5BAB" w:rsidRDefault="0016541A" w:rsidP="009B5BAB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(HepG2 cells)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541A" w:rsidRPr="00D762D9" w:rsidRDefault="0016541A" w:rsidP="00884FE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16541A" w:rsidRDefault="0016541A" w:rsidP="00884FE8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6257">
              <w:rPr>
                <w:rFonts w:ascii="Arial" w:eastAsia="Times New Roman" w:hAnsi="Arial" w:cs="Arial"/>
                <w:b/>
                <w:sz w:val="20"/>
                <w:szCs w:val="20"/>
              </w:rPr>
              <w:t>Triamterene</w:t>
            </w:r>
          </w:p>
          <w:p w:rsidR="0016541A" w:rsidRDefault="0016541A" w:rsidP="00884FE8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Blue 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channel control)</w:t>
            </w:r>
          </w:p>
          <w:p w:rsidR="0016541A" w:rsidRPr="00D762D9" w:rsidRDefault="0016541A" w:rsidP="00884FE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541A" w:rsidRDefault="0016541A" w:rsidP="00884FE8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16541A" w:rsidRPr="00B46257" w:rsidRDefault="0016541A" w:rsidP="00884FE8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 w:rsidRPr="00B46257">
              <w:rPr>
                <w:rFonts w:ascii="Arial" w:eastAsia="Times New Roman" w:hAnsi="Arial" w:cs="Arial"/>
                <w:b/>
                <w:sz w:val="20"/>
                <w:szCs w:val="20"/>
              </w:rPr>
              <w:t>Fluorescein</w:t>
            </w:r>
          </w:p>
          <w:p w:rsidR="0016541A" w:rsidRDefault="0016541A" w:rsidP="00884FE8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Green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channel control)</w:t>
            </w:r>
          </w:p>
          <w:p w:rsidR="0016541A" w:rsidRPr="00D762D9" w:rsidRDefault="0016541A" w:rsidP="00884FE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541A" w:rsidRDefault="0016541A" w:rsidP="00884FE8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16541A" w:rsidRDefault="0016541A" w:rsidP="00884FE8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6257">
              <w:rPr>
                <w:rFonts w:ascii="Arial" w:eastAsia="Times New Roman" w:hAnsi="Arial" w:cs="Arial"/>
                <w:b/>
                <w:sz w:val="20"/>
                <w:szCs w:val="20"/>
              </w:rPr>
              <w:t>Rose Bengal sodium</w:t>
            </w:r>
          </w:p>
          <w:p w:rsidR="0016541A" w:rsidRDefault="0016541A" w:rsidP="00884FE8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Red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channel control)</w:t>
            </w:r>
          </w:p>
          <w:p w:rsidR="0016541A" w:rsidRPr="00D762D9" w:rsidRDefault="0016541A" w:rsidP="00884FE8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</w:tr>
      <w:tr w:rsidR="009B5BAB" w:rsidRPr="009B5BAB" w:rsidTr="0016541A">
        <w:trPr>
          <w:trHeight w:val="424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</w:tr>
      <w:tr w:rsidR="009B5BAB" w:rsidRPr="009B5BAB" w:rsidTr="0016541A">
        <w:trPr>
          <w:trHeight w:val="308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28.19 ±3.03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39.53 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2.57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19.34 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1.46</w:t>
            </w:r>
          </w:p>
        </w:tc>
      </w:tr>
      <w:tr w:rsidR="009B5BAB" w:rsidRPr="009B5BAB" w:rsidTr="0016541A">
        <w:trPr>
          <w:trHeight w:val="308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3.26 ±0.62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3.57 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0.30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4.78 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1.73</w:t>
            </w:r>
          </w:p>
        </w:tc>
      </w:tr>
      <w:tr w:rsidR="009B5BAB" w:rsidRPr="009B5BAB" w:rsidTr="0016541A">
        <w:trPr>
          <w:trHeight w:val="308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0.33 ±0.09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0.77 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0.06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BAB" w:rsidRPr="009B5BAB" w:rsidRDefault="009B5BAB" w:rsidP="009B5BAB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B5BAB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0.65 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9B5BAB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0.07</w:t>
            </w:r>
          </w:p>
        </w:tc>
      </w:tr>
    </w:tbl>
    <w:p w:rsidR="009B5BAB" w:rsidRDefault="009B5BAB">
      <w:pPr>
        <w:spacing w:after="240"/>
        <w:rPr>
          <w:rFonts w:eastAsia="Times New Roman"/>
        </w:rPr>
      </w:pPr>
    </w:p>
    <w:p w:rsidR="009B5BAB" w:rsidRDefault="009B5BAB">
      <w:pPr>
        <w:spacing w:after="240"/>
        <w:rPr>
          <w:rFonts w:eastAsia="Times New Roman"/>
        </w:rPr>
      </w:pPr>
    </w:p>
    <w:p w:rsidR="009B5BAB" w:rsidRDefault="009B5BAB">
      <w:pPr>
        <w:spacing w:after="240"/>
        <w:rPr>
          <w:rFonts w:eastAsia="Times New Roman"/>
        </w:rPr>
      </w:pPr>
    </w:p>
    <w:sectPr w:rsidR="009B5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2730E"/>
    <w:rsid w:val="00034EC1"/>
    <w:rsid w:val="0016541A"/>
    <w:rsid w:val="002D2997"/>
    <w:rsid w:val="00755FE5"/>
    <w:rsid w:val="009B5BAB"/>
    <w:rsid w:val="00A2730E"/>
    <w:rsid w:val="00A54719"/>
    <w:rsid w:val="00D7248F"/>
    <w:rsid w:val="00F6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899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7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58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44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541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9160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37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313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95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095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482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98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924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45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48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36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8</cp:revision>
  <dcterms:created xsi:type="dcterms:W3CDTF">2016-02-11T21:19:00Z</dcterms:created>
  <dcterms:modified xsi:type="dcterms:W3CDTF">2016-02-17T17:58:00Z</dcterms:modified>
</cp:coreProperties>
</file>