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B10" w:rsidRDefault="00AA1522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ROR-gamma CHO Cell-based Assay for High-throughput Screening</w:t>
      </w:r>
    </w:p>
    <w:p w:rsidR="00560B10" w:rsidRDefault="00560B10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560B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0B10" w:rsidRDefault="00AA152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560B10" w:rsidRDefault="00560B10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560B10" w:rsidRDefault="00AA1522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ROR-gamma_TOX21_SLP_Version1.0</w:t>
            </w:r>
          </w:p>
        </w:tc>
      </w:tr>
      <w:tr w:rsidR="00560B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0B10" w:rsidRDefault="00AA152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560B10" w:rsidRDefault="00560B10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560B10" w:rsidRDefault="00AA1522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ROR-gamma CHO Cell-based Assay for High-throughput Screening</w:t>
            </w:r>
          </w:p>
        </w:tc>
      </w:tr>
    </w:tbl>
    <w:p w:rsidR="00560B10" w:rsidRDefault="00AA1522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970"/>
        <w:gridCol w:w="799"/>
        <w:gridCol w:w="898"/>
        <w:gridCol w:w="1384"/>
        <w:gridCol w:w="1335"/>
        <w:gridCol w:w="1151"/>
        <w:gridCol w:w="1223"/>
      </w:tblGrid>
      <w:tr w:rsidR="00560B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560B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Retinoid-related Orphan Receptor gamma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CHO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Chinese Hamster Ovary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Luciferase reporter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Dr.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Jetten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ROR pathway</w:t>
            </w:r>
          </w:p>
        </w:tc>
      </w:tr>
    </w:tbl>
    <w:p w:rsidR="00560B10" w:rsidRDefault="00560B10">
      <w:pPr>
        <w:rPr>
          <w:rFonts w:eastAsia="Times New Roman"/>
        </w:rPr>
      </w:pPr>
    </w:p>
    <w:p w:rsidR="00560B10" w:rsidRDefault="00AA1522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560B10" w:rsidRDefault="00AA1522">
      <w:pPr>
        <w:divId w:val="79475909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 -Maintain cells below 85-90% confluence</w:t>
      </w:r>
    </w:p>
    <w:p w:rsidR="00560B10" w:rsidRDefault="00AA1522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44"/>
        <w:gridCol w:w="2200"/>
        <w:gridCol w:w="2316"/>
      </w:tblGrid>
      <w:tr w:rsidR="00560B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560B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-F12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-Invitrogen/11765 </w:t>
            </w:r>
          </w:p>
        </w:tc>
      </w:tr>
      <w:tr w:rsidR="00560B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-FBS approved to use with Tet-on system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Clontech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Clontech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/631101 </w:t>
            </w:r>
          </w:p>
        </w:tc>
      </w:tr>
      <w:tr w:rsidR="00560B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&amp;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-Invitrogen/15140 </w:t>
            </w:r>
          </w:p>
        </w:tc>
      </w:tr>
      <w:tr w:rsidR="00560B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F719A4" w:rsidP="00F719A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-Recovery Cell cultu</w:t>
            </w:r>
            <w:r w:rsidR="00AA1522">
              <w:rPr>
                <w:rFonts w:ascii="Arial" w:eastAsia="Times New Roman" w:hAnsi="Arial" w:cs="Arial"/>
                <w:sz w:val="20"/>
                <w:szCs w:val="20"/>
              </w:rPr>
              <w:t xml:space="preserve">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-Invitrogen/12648 </w:t>
            </w:r>
          </w:p>
        </w:tc>
      </w:tr>
      <w:tr w:rsidR="00560B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-0.05%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-Invitrogen/25300 </w:t>
            </w:r>
          </w:p>
        </w:tc>
      </w:tr>
      <w:tr w:rsidR="00560B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-TO901317 </w:t>
            </w:r>
            <w:r w:rsidR="00F719A4">
              <w:rPr>
                <w:rFonts w:ascii="Arial" w:eastAsia="Times New Roman" w:hAnsi="Arial" w:cs="Arial"/>
                <w:sz w:val="20"/>
                <w:szCs w:val="20"/>
              </w:rPr>
              <w:t>(Antagonist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-Sigma/T2320 </w:t>
            </w:r>
          </w:p>
        </w:tc>
      </w:tr>
      <w:tr w:rsidR="00560B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-Doxycycline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Hyclate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-Sigma/D9891 </w:t>
            </w:r>
          </w:p>
        </w:tc>
      </w:tr>
      <w:tr w:rsidR="00560B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Tetraoctyl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ammonium bromide </w:t>
            </w:r>
            <w:r w:rsidR="00F719A4">
              <w:rPr>
                <w:rFonts w:ascii="Arial" w:eastAsia="Times New Roman" w:hAnsi="Arial" w:cs="Arial"/>
                <w:sz w:val="20"/>
                <w:szCs w:val="20"/>
              </w:rPr>
              <w:t>(Viability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-Sigma/294136 </w:t>
            </w:r>
          </w:p>
        </w:tc>
      </w:tr>
      <w:tr w:rsidR="00560B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-1536-well white solid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Bio-One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Bio-One / 789173-F </w:t>
            </w:r>
          </w:p>
        </w:tc>
      </w:tr>
      <w:tr w:rsidR="00560B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-MULTIDROP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</w:tr>
      <w:tr w:rsidR="00560B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</w:tr>
      <w:tr w:rsidR="00560B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ViewLux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</w:tr>
      <w:tr w:rsidR="00560B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CellTiter-Glo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(R) One Solution Assay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/ G8462</w:t>
            </w:r>
          </w:p>
        </w:tc>
      </w:tr>
    </w:tbl>
    <w:p w:rsidR="00560B10" w:rsidRDefault="00560B10">
      <w:pPr>
        <w:rPr>
          <w:rFonts w:eastAsia="Times New Roman"/>
        </w:rPr>
      </w:pPr>
    </w:p>
    <w:p w:rsidR="00560B10" w:rsidRDefault="00AA1522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560B10" w:rsidRDefault="00AA1522">
      <w:pPr>
        <w:divId w:val="1261063792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560B10" w:rsidRDefault="00AA1522">
      <w:pPr>
        <w:divId w:val="1151098737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04"/>
        <w:gridCol w:w="1430"/>
        <w:gridCol w:w="1430"/>
        <w:gridCol w:w="1430"/>
        <w:gridCol w:w="1316"/>
      </w:tblGrid>
      <w:tr w:rsidR="00560B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560B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-F12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560B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-FBS approved to use with Tet-on system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560B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&amp;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560B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F719A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-Recovery Cell cultu</w:t>
            </w:r>
            <w:r w:rsidR="00AA1522">
              <w:rPr>
                <w:rFonts w:ascii="Arial" w:eastAsia="Times New Roman" w:hAnsi="Arial" w:cs="Arial"/>
                <w:sz w:val="20"/>
                <w:szCs w:val="20"/>
              </w:rPr>
              <w:t xml:space="preserve">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B10" w:rsidRDefault="00AA152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-100%</w:t>
            </w:r>
          </w:p>
        </w:tc>
      </w:tr>
    </w:tbl>
    <w:p w:rsidR="00560B10" w:rsidRDefault="00AA1522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560B10" w:rsidRDefault="00AA1522">
      <w:pPr>
        <w:divId w:val="72386938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1.2.1 -Thaw a vial of cells in 9ml of pre-warmed thaw medium and then centrifuge </w:t>
      </w:r>
    </w:p>
    <w:p w:rsidR="00560B10" w:rsidRDefault="00AA1522">
      <w:pPr>
        <w:divId w:val="3428148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1.2.2 -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pellet with the thaw medium and seed at 2 million cells per T-75 flask</w:t>
      </w:r>
    </w:p>
    <w:p w:rsidR="00560B10" w:rsidRDefault="00AA1522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560B10" w:rsidRDefault="00AA1522">
      <w:pPr>
        <w:divId w:val="189407216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1.3.1 -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from the culturing flask and centrifuge and then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in culture medium </w:t>
      </w:r>
    </w:p>
    <w:p w:rsidR="00560B10" w:rsidRDefault="00AA1522">
      <w:pPr>
        <w:divId w:val="48393657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1.3.2 -Passage cells at 2-3 million per T-225 flask</w:t>
      </w:r>
    </w:p>
    <w:p w:rsidR="00560B10" w:rsidRDefault="00AA1522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560B10" w:rsidRDefault="00AA1522">
      <w:pPr>
        <w:divId w:val="31557353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2.1 -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from the culturing flask and centrifuge and then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in assay medium at a density of 0.25 X 10^6 cells/mL </w:t>
      </w:r>
    </w:p>
    <w:p w:rsidR="00560B10" w:rsidRDefault="00AA1522">
      <w:pPr>
        <w:divId w:val="130115751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2.2 -Dispense 1000 cells/4uL/well into 1536-well tissue treated white/solid bottom plates using a 8 tip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Multidrop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560B10" w:rsidRDefault="00AA1522">
      <w:pPr>
        <w:divId w:val="36244382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2.3 -Incubate the plates for 5hrs at 37C and 5% CO2 </w:t>
      </w:r>
    </w:p>
    <w:p w:rsidR="00560B10" w:rsidRDefault="00AA1522">
      <w:pPr>
        <w:divId w:val="94345880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2.4 -Transfer 23nL of compounds from the library collection (0.59nM to 92uM</w:t>
      </w:r>
      <w:r w:rsidR="00F719A4">
        <w:rPr>
          <w:rFonts w:ascii="Arial" w:eastAsia="Times New Roman" w:hAnsi="Arial" w:cs="Arial"/>
          <w:sz w:val="20"/>
          <w:szCs w:val="20"/>
        </w:rPr>
        <w:t xml:space="preserve">) and positive control through </w:t>
      </w:r>
      <w:proofErr w:type="spellStart"/>
      <w:r w:rsidR="00F719A4">
        <w:rPr>
          <w:rFonts w:ascii="Arial" w:eastAsia="Times New Roman" w:hAnsi="Arial" w:cs="Arial"/>
          <w:sz w:val="20"/>
          <w:szCs w:val="20"/>
        </w:rPr>
        <w:t>P</w:t>
      </w:r>
      <w:r>
        <w:rPr>
          <w:rFonts w:ascii="Arial" w:eastAsia="Times New Roman" w:hAnsi="Arial" w:cs="Arial"/>
          <w:sz w:val="20"/>
          <w:szCs w:val="20"/>
        </w:rPr>
        <w:t>intool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560B10" w:rsidRDefault="00AA1522">
      <w:pPr>
        <w:divId w:val="202774993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2.5 -Incubate the plates for 2hrs at 37C and 5% CO2 </w:t>
      </w:r>
    </w:p>
    <w:p w:rsidR="00560B10" w:rsidRDefault="00AA1522">
      <w:pPr>
        <w:divId w:val="49168051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2.6 -Add 1ul of 1.0uM (final concentration) Doxycycline </w:t>
      </w:r>
      <w:proofErr w:type="spellStart"/>
      <w:r>
        <w:rPr>
          <w:rFonts w:ascii="Arial" w:eastAsia="Times New Roman" w:hAnsi="Arial" w:cs="Arial"/>
          <w:sz w:val="20"/>
          <w:szCs w:val="20"/>
        </w:rPr>
        <w:t>Hyclate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in assay buffer using single tip dispense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560B10" w:rsidRDefault="00AA1522">
      <w:pPr>
        <w:divId w:val="123404699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2.7 -Incubate the plates for 16hrs at 37C and 5% CO2 </w:t>
      </w:r>
    </w:p>
    <w:p w:rsidR="00560B10" w:rsidRDefault="00AA1522">
      <w:pPr>
        <w:divId w:val="101045198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2.8 -Then add 5ul of </w:t>
      </w:r>
      <w:proofErr w:type="spellStart"/>
      <w:r>
        <w:rPr>
          <w:rFonts w:ascii="Arial" w:eastAsia="Times New Roman" w:hAnsi="Arial" w:cs="Arial"/>
          <w:sz w:val="20"/>
          <w:szCs w:val="20"/>
        </w:rPr>
        <w:t>CellTiter-Glo</w:t>
      </w:r>
      <w:proofErr w:type="spellEnd"/>
      <w:r>
        <w:rPr>
          <w:rFonts w:ascii="Arial" w:eastAsia="Times New Roman" w:hAnsi="Arial" w:cs="Arial"/>
          <w:sz w:val="20"/>
          <w:szCs w:val="20"/>
        </w:rPr>
        <w:t>(R) One Solution Assay using a single tip dispense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560B10" w:rsidRDefault="00AA1522">
      <w:pPr>
        <w:divId w:val="31608156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2.9 -Incubate the plates at room temperature for 30min </w:t>
      </w:r>
    </w:p>
    <w:p w:rsidR="00560B10" w:rsidRDefault="00AA1522">
      <w:pPr>
        <w:divId w:val="53840177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2.10 -Measure luminescence (exposure time = 1 sec) by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</w:t>
      </w:r>
    </w:p>
    <w:p w:rsidR="00AA1522" w:rsidRDefault="00AA1522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A12E99">
        <w:rPr>
          <w:rFonts w:eastAsia="Times New Roman"/>
        </w:rPr>
        <w:tab/>
        <w:t>3. Assay Performance</w:t>
      </w:r>
    </w:p>
    <w:tbl>
      <w:tblPr>
        <w:tblW w:w="5658" w:type="dxa"/>
        <w:tblInd w:w="126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318"/>
        <w:gridCol w:w="2340"/>
      </w:tblGrid>
      <w:tr w:rsidR="00A12E99" w:rsidRPr="00A12E99" w:rsidTr="00F719A4">
        <w:trPr>
          <w:trHeight w:val="550"/>
        </w:trPr>
        <w:tc>
          <w:tcPr>
            <w:tcW w:w="3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12E99" w:rsidRDefault="00A12E99" w:rsidP="00A12E99">
            <w:pPr>
              <w:jc w:val="center"/>
              <w:textAlignment w:val="center"/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</w:pPr>
            <w:proofErr w:type="spellStart"/>
            <w:r w:rsidRPr="00A12E9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ROR</w:t>
            </w:r>
            <w:r w:rsidRPr="00A12E9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γ</w:t>
            </w:r>
            <w:proofErr w:type="spellEnd"/>
          </w:p>
          <w:p w:rsidR="00F719A4" w:rsidRPr="00A12E99" w:rsidRDefault="00F719A4" w:rsidP="00F719A4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</w:t>
            </w:r>
            <w:proofErr w:type="spellStart"/>
            <w:r w:rsidRPr="00F719A4">
              <w:rPr>
                <w:rFonts w:ascii="Arial" w:eastAsia="Times New Roman" w:hAnsi="Arial" w:cs="Arial"/>
                <w:b/>
                <w:sz w:val="20"/>
                <w:szCs w:val="20"/>
              </w:rPr>
              <w:t>Tetraoctyl</w:t>
            </w:r>
            <w:proofErr w:type="spellEnd"/>
            <w:r w:rsidRPr="00F719A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ammonium bromide; </w:t>
            </w:r>
            <w:r w:rsidRPr="00F719A4">
              <w:rPr>
                <w:rFonts w:ascii="Arial" w:eastAsia="Times New Roman" w:hAnsi="Arial" w:cs="Arial"/>
                <w:b/>
                <w:sz w:val="20"/>
                <w:szCs w:val="20"/>
              </w:rPr>
              <w:t>Viability control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)</w:t>
            </w:r>
            <w:r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12E99" w:rsidRDefault="00A12E99" w:rsidP="00A12E99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A12E9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F719A4" w:rsidRPr="00A12E99" w:rsidRDefault="00F719A4" w:rsidP="00A12E9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Viability</w:t>
            </w:r>
          </w:p>
          <w:p w:rsidR="00A12E99" w:rsidRPr="00A12E99" w:rsidRDefault="00A12E99" w:rsidP="00A12E9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A12E9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</w:t>
            </w:r>
            <w:r w:rsidRPr="00A12E9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A12E9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 xml:space="preserve"> </w:t>
            </w:r>
            <w:r w:rsidRPr="00A12E9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SD)</w:t>
            </w:r>
          </w:p>
        </w:tc>
        <w:bookmarkStart w:id="0" w:name="_GoBack"/>
        <w:bookmarkEnd w:id="0"/>
      </w:tr>
      <w:tr w:rsidR="00A12E99" w:rsidRPr="00A12E99" w:rsidTr="00F719A4">
        <w:trPr>
          <w:trHeight w:val="495"/>
        </w:trPr>
        <w:tc>
          <w:tcPr>
            <w:tcW w:w="3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12E99" w:rsidRPr="00A12E99" w:rsidRDefault="00A12E99" w:rsidP="00A12E9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I</w:t>
            </w:r>
            <w:r w:rsidRPr="00A12E9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C50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12E99" w:rsidRPr="00A12E99" w:rsidRDefault="00A12E99" w:rsidP="00A12E9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A12E9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NA</w:t>
            </w:r>
          </w:p>
        </w:tc>
      </w:tr>
      <w:tr w:rsidR="00A12E99" w:rsidRPr="00A12E99" w:rsidTr="00F719A4">
        <w:trPr>
          <w:trHeight w:val="288"/>
        </w:trPr>
        <w:tc>
          <w:tcPr>
            <w:tcW w:w="3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12E99" w:rsidRPr="00A12E99" w:rsidRDefault="00A12E99" w:rsidP="00A12E99">
            <w:pPr>
              <w:spacing w:line="28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A12E9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12E99" w:rsidRPr="00A12E99" w:rsidRDefault="00A12E99" w:rsidP="00A12E99">
            <w:pPr>
              <w:spacing w:line="28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A12E9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29.45 ± 1.39</w:t>
            </w:r>
          </w:p>
        </w:tc>
      </w:tr>
      <w:tr w:rsidR="00A12E99" w:rsidRPr="00A12E99" w:rsidTr="00F719A4">
        <w:trPr>
          <w:trHeight w:val="495"/>
        </w:trPr>
        <w:tc>
          <w:tcPr>
            <w:tcW w:w="3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12E99" w:rsidRPr="00A12E99" w:rsidRDefault="00A12E99" w:rsidP="00A12E9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A12E9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 ⃰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12E99" w:rsidRPr="00A12E99" w:rsidRDefault="00A12E99" w:rsidP="00A12E9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A12E9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5.51 ± 0.49</w:t>
            </w:r>
          </w:p>
          <w:p w:rsidR="00A12E99" w:rsidRPr="00A12E99" w:rsidRDefault="00A12E99" w:rsidP="00A12E9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A12E9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</w:tr>
      <w:tr w:rsidR="00A12E99" w:rsidRPr="00A12E99" w:rsidTr="00F719A4">
        <w:trPr>
          <w:trHeight w:val="288"/>
        </w:trPr>
        <w:tc>
          <w:tcPr>
            <w:tcW w:w="3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12E99" w:rsidRPr="00A12E99" w:rsidRDefault="00A12E99" w:rsidP="00A12E99">
            <w:pPr>
              <w:spacing w:line="28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A12E9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12E99" w:rsidRPr="00A12E99" w:rsidRDefault="00A12E99" w:rsidP="00A12E99">
            <w:pPr>
              <w:spacing w:line="28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A12E9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0.84 ± 0.03</w:t>
            </w:r>
          </w:p>
        </w:tc>
      </w:tr>
    </w:tbl>
    <w:p w:rsidR="00A12E99" w:rsidRDefault="00A12E99">
      <w:pPr>
        <w:spacing w:after="240"/>
        <w:rPr>
          <w:rFonts w:eastAsia="Times New Roman"/>
        </w:rPr>
      </w:pPr>
    </w:p>
    <w:p w:rsidR="00A12E99" w:rsidRDefault="00A12E99" w:rsidP="00A12E99">
      <w:pPr>
        <w:spacing w:after="240"/>
        <w:ind w:left="720" w:firstLine="720"/>
        <w:rPr>
          <w:rFonts w:eastAsia="Times New Roman"/>
        </w:rPr>
      </w:pPr>
      <w:r w:rsidRPr="00A12E99">
        <w:rPr>
          <w:rFonts w:eastAsia="Times New Roman"/>
        </w:rPr>
        <w:t>⃰ CV values shown represent average of all plates excluding top 3 compound concentration plates</w:t>
      </w:r>
      <w:r>
        <w:rPr>
          <w:rFonts w:eastAsia="Times New Roman"/>
        </w:rPr>
        <w:t>.</w:t>
      </w:r>
    </w:p>
    <w:sectPr w:rsidR="00A12E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C67F41"/>
    <w:rsid w:val="00560B10"/>
    <w:rsid w:val="00A12E99"/>
    <w:rsid w:val="00AA1522"/>
    <w:rsid w:val="00C67F41"/>
    <w:rsid w:val="00F7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148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53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56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382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575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51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77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389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9092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80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98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73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699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792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51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2165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4993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4</cp:revision>
  <dcterms:created xsi:type="dcterms:W3CDTF">2016-02-11T21:14:00Z</dcterms:created>
  <dcterms:modified xsi:type="dcterms:W3CDTF">2016-02-12T19:04:00Z</dcterms:modified>
</cp:coreProperties>
</file>